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44" w:line="360"/>
      </w:pPr>
      <w:bookmarkStart w:id="0" w:colFirst="0" w:name="h.gjdgxs" w:colLast="0"/>
      <w:bookmarkEnd w:id="0"/>
      <w:r w:rsidRPr="00000000" w:rsidR="00000000" w:rsidDel="00000000">
        <w:rPr>
          <w:rFonts w:cs="Arial" w:hAnsi="Arial" w:eastAsia="Arial" w:ascii="Arial"/>
          <w:color w:val="000000"/>
          <w:sz w:val="38"/>
          <w:vertAlign w:val="baseline"/>
          <w:rtl w:val="0"/>
        </w:rPr>
        <w:t xml:space="preserve">Cell Culture Protocols 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72" w:line="360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32"/>
          <w:vertAlign w:val="baseline"/>
          <w:rtl w:val="0"/>
        </w:rPr>
        <w:t xml:space="preserve">Notes About Avoiding Contamination </w:t>
      </w:r>
    </w:p>
    <w:p w:rsidP="00000000" w:rsidRPr="00000000" w:rsidR="00000000" w:rsidDel="00000000" w:rsidRDefault="00000000">
      <w:pPr>
        <w:spacing w:lineRule="auto" w:after="120" w:line="360" w:before="96"/>
      </w:pPr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All the cell culture should be performed in the cell culture hood. And please pay special attention to </w:t>
      </w:r>
      <w:r w:rsidRPr="00000000" w:rsidR="00000000" w:rsidDel="00000000">
        <w:rPr>
          <w:rFonts w:cs="Arial" w:hAnsi="Arial" w:eastAsia="Arial" w:ascii="Arial"/>
          <w:b w:val="1"/>
          <w:color w:val="000000"/>
          <w:sz w:val="22"/>
          <w:vertAlign w:val="baseline"/>
          <w:rtl w:val="0"/>
        </w:rPr>
        <w:t xml:space="preserve">avoid contamination</w:t>
      </w:r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. Here are a few examples to follow.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" w:line="360" w:before="100"/>
        <w:ind w:left="768" w:hanging="359"/>
      </w:pPr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Clean up the cell culture hood using ethanol before and after experiment.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" w:line="360" w:before="100"/>
        <w:ind w:left="768" w:hanging="359"/>
      </w:pPr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If you are moving any bottles from outside into the cell culture hood, please be sure to wipe it up with ethanol first.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" w:line="360" w:before="100"/>
        <w:ind w:left="768" w:hanging="359"/>
      </w:pPr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Discard the pipet tip if it touches anything unsterilized in the hood, to avoid bacterial growth in the cells.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" w:line="360" w:before="100"/>
        <w:ind w:left="768" w:hanging="359"/>
      </w:pPr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Only use clean pipet tips to get cell culture medium; keep it away from cell culture dish to avoid passing cells in to the medium stock.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" w:line="360" w:before="100"/>
        <w:ind w:left="768" w:hanging="359"/>
      </w:pPr>
      <w:bookmarkStart w:id="1" w:colFirst="0" w:name="h.30j0zll" w:colLast="0"/>
      <w:bookmarkEnd w:id="1"/>
      <w:r w:rsidRPr="00000000" w:rsidR="00000000" w:rsidDel="00000000">
        <w:rPr>
          <w:rFonts w:cs="Arial" w:hAnsi="Arial" w:eastAsia="Arial" w:ascii="Arial"/>
          <w:color w:val="000000"/>
          <w:sz w:val="22"/>
          <w:vertAlign w:val="baseline"/>
          <w:rtl w:val="0"/>
        </w:rPr>
        <w:t xml:space="preserve">If you switch cell type, please be sure to switch to a new vacuum tip to avoid cross-contamination of different cell types. </w:t>
      </w:r>
    </w:p>
    <w:p w:rsidP="00000000" w:rsidRPr="00000000" w:rsidR="00000000" w:rsidDel="00000000" w:rsidRDefault="00000000">
      <w:pPr>
        <w:spacing w:lineRule="auto" w:after="72" w:line="36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72" w:line="360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2"/>
          <w:vertAlign w:val="baseline"/>
          <w:rtl w:val="0"/>
        </w:rPr>
        <w:t xml:space="preserve">Protocols </w:t>
      </w:r>
    </w:p>
    <w:p w:rsidP="00000000" w:rsidRPr="00000000" w:rsidR="00000000" w:rsidDel="00000000" w:rsidRDefault="00000000">
      <w:pPr/>
      <w:r w:rsidRPr="00000000" w:rsidR="00000000" w:rsidDel="00000000">
        <w:rPr>
          <w:rFonts w:cs="Arial" w:hAnsi="Arial" w:eastAsia="Arial" w:ascii="Arial"/>
          <w:sz w:val="22"/>
          <w:vertAlign w:val="baseline"/>
          <w:rtl w:val="0"/>
        </w:rPr>
        <w:t xml:space="preserve">Passing Cells </w:t>
      </w:r>
    </w:p>
    <w:p w:rsidP="00000000" w:rsidRPr="00000000" w:rsidR="00000000" w:rsidDel="00000000" w:rsidRDefault="00000000">
      <w:pPr/>
      <w:r w:rsidRPr="00000000" w:rsidR="00000000" w:rsidDel="00000000">
        <w:rPr>
          <w:rFonts w:cs="Arial" w:hAnsi="Arial" w:eastAsia="Arial" w:ascii="Arial"/>
          <w:sz w:val="22"/>
          <w:vertAlign w:val="baseline"/>
          <w:rtl w:val="0"/>
        </w:rPr>
        <w:t xml:space="preserve">Freezing Cells </w:t>
      </w:r>
    </w:p>
    <w:p w:rsidP="00000000" w:rsidRPr="00000000" w:rsidR="00000000" w:rsidDel="00000000" w:rsidRDefault="00000000">
      <w:pPr/>
      <w:r w:rsidRPr="00000000" w:rsidR="00000000" w:rsidDel="00000000">
        <w:rPr>
          <w:rFonts w:cs="Arial" w:hAnsi="Arial" w:eastAsia="Arial" w:ascii="Arial"/>
          <w:sz w:val="22"/>
          <w:vertAlign w:val="baseline"/>
          <w:rtl w:val="0"/>
        </w:rPr>
        <w:t xml:space="preserve">Thawing Cells </w:t>
      </w:r>
    </w:p>
    <w:p w:rsidP="00000000" w:rsidRPr="00000000" w:rsidR="00000000" w:rsidDel="00000000" w:rsidRDefault="00000000">
      <w:pPr/>
      <w:r w:rsidRPr="00000000" w:rsidR="00000000" w:rsidDel="00000000">
        <w:rPr>
          <w:rFonts w:cs="Arial" w:hAnsi="Arial" w:eastAsia="Arial" w:ascii="Arial"/>
          <w:sz w:val="22"/>
          <w:vertAlign w:val="baseline"/>
          <w:rtl w:val="0"/>
        </w:rPr>
        <w:t xml:space="preserve">Transfection (Lipofectamine 2000) </w:t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Culture Protocols.docx</dc:title>
</cp:coreProperties>
</file>